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both"/>
        <w:rPr/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/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 xml:space="preserve">RESOLUÇÃO nº </w:t>
      </w:r>
      <w:r>
        <w:rPr>
          <w:rFonts w:eastAsia="Bitstream Vera Sans" w:cs="Arial"/>
          <w:b/>
          <w:bCs/>
          <w:sz w:val="22"/>
          <w:szCs w:val="22"/>
          <w:u w:val="single"/>
        </w:rPr>
        <w:t>455/</w:t>
      </w:r>
      <w:r>
        <w:rPr>
          <w:rFonts w:eastAsia="Bitstream Vera Sans" w:cs="Arial"/>
          <w:b/>
          <w:bCs/>
          <w:sz w:val="22"/>
          <w:szCs w:val="22"/>
          <w:u w:val="single"/>
        </w:rPr>
        <w:t>2022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portaria.</w:t>
      </w:r>
    </w:p>
    <w:p>
      <w:pPr>
        <w:pStyle w:val="Normal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 xml:space="preserve">Telêmaco Borba, </w:t>
      </w:r>
      <w:r>
        <w:rPr>
          <w:rFonts w:eastAsia="Times New Roman" w:cs="Arial" w:ascii="Arial" w:hAnsi="Arial"/>
          <w:b w:val="false"/>
          <w:bCs w:val="false"/>
        </w:rPr>
        <w:t xml:space="preserve">localizada na Av. Paraná, nº 200 – Centro – Telêmaco Borba– CEP 84.261-060 </w:t>
      </w:r>
      <w:r>
        <w:rPr>
          <w:rFonts w:eastAsia="Times New Roman" w:cs="Arial" w:ascii="Arial" w:hAnsi="Arial"/>
        </w:rPr>
        <w:t xml:space="preserve">com  as seguintes coordenadas geográficas: </w:t>
      </w:r>
      <w:r>
        <w:rPr>
          <w:rFonts w:eastAsia="Times New Roman" w:cs="Arial" w:ascii="Arial" w:hAnsi="Arial"/>
        </w:rPr>
        <w:t>Latitude: - 24.32238  e Longitude: - 50.61810.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numPr>
          <w:ilvl w:val="0"/>
          <w:numId w:val="0"/>
        </w:numPr>
        <w:spacing w:before="24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 xml:space="preserve">Art. 1º </w:t>
      </w:r>
      <w:r>
        <w:rPr>
          <w:rFonts w:eastAsia="Times New Roman" w:cs="Arial" w:ascii="Arial" w:hAnsi="Arial"/>
          <w:lang w:eastAsia="pt-BR"/>
        </w:rPr>
        <w:t xml:space="preserve">-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lang w:eastAsia="pt-BR"/>
        </w:rPr>
        <w:t>Telêmaco Borba</w:t>
      </w:r>
      <w:r>
        <w:rPr>
          <w:rFonts w:eastAsia="Times New Roman" w:cs="Arial" w:ascii="Arial" w:hAnsi="Arial"/>
          <w:lang w:eastAsia="pt-BR"/>
        </w:rPr>
        <w:t xml:space="preserve"> para a  </w:t>
      </w:r>
      <w:r>
        <w:rPr>
          <w:rFonts w:eastAsia="Times New Roman" w:cs="Arial" w:ascii="Arial" w:hAnsi="Arial"/>
          <w:lang w:eastAsia="pt-BR"/>
        </w:rPr>
        <w:t xml:space="preserve">Av Cacildo Batista Arpelau, S/N – Centro – Telêmaco Borba – CEP 84.261-060, </w:t>
      </w:r>
      <w:r>
        <w:rPr>
          <w:rFonts w:eastAsia="Times New Roman" w:cs="Arial" w:ascii="Arial" w:hAnsi="Arial"/>
          <w:lang w:eastAsia="pt-BR"/>
        </w:rPr>
        <w:t xml:space="preserve"> co</w:t>
      </w:r>
      <w:r>
        <w:rPr>
          <w:rFonts w:eastAsia="Times New Roman" w:cs="Arial" w:ascii="Arial" w:hAnsi="Arial"/>
        </w:rPr>
        <w:t xml:space="preserve">m as seguintes coordenadas geográficas: </w:t>
      </w:r>
      <w:r>
        <w:rPr>
          <w:rFonts w:eastAsia="Times New Roman" w:cs="Arial" w:ascii="Arial" w:hAnsi="Arial"/>
        </w:rPr>
        <w:t xml:space="preserve">Latitude: - 14.32968 </w:t>
      </w:r>
      <w:r>
        <w:rPr>
          <w:rFonts w:eastAsia="Times New Roman" w:cs="Arial" w:ascii="Arial" w:hAnsi="Arial"/>
        </w:rPr>
        <w:t xml:space="preserve">e </w:t>
      </w:r>
      <w:r>
        <w:rPr>
          <w:rFonts w:eastAsia="Times New Roman" w:cs="Arial" w:ascii="Arial" w:hAnsi="Arial"/>
        </w:rPr>
        <w:t xml:space="preserve">Longitude: - 50.62639, </w:t>
      </w:r>
      <w:r>
        <w:rPr>
          <w:rFonts w:eastAsia="Times New Roman" w:cs="Arial" w:ascii="Arial" w:hAnsi="Arial"/>
        </w:rPr>
        <w:t xml:space="preserve"> com data prevista para a mudança em </w:t>
      </w:r>
      <w:r>
        <w:rPr>
          <w:rFonts w:eastAsia="Times New Roman" w:cs="Arial" w:ascii="Arial" w:hAnsi="Arial"/>
        </w:rPr>
        <w:t xml:space="preserve">07/03/2022 </w:t>
      </w:r>
      <w:r>
        <w:rPr>
          <w:rFonts w:eastAsia="Times New Roman" w:cs="Arial" w:ascii="Arial" w:hAnsi="Arial"/>
        </w:rPr>
        <w:t xml:space="preserve">e início das atividades em  </w:t>
      </w:r>
      <w:r>
        <w:rPr>
          <w:rFonts w:eastAsia="Times New Roman" w:cs="Arial" w:ascii="Arial" w:hAnsi="Arial"/>
        </w:rPr>
        <w:t>07/03/2022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.</w:t>
      </w: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 xml:space="preserve">, 10 de  </w:t>
      </w:r>
      <w:r>
        <w:rPr>
          <w:rFonts w:eastAsia="Times New Roman" w:cs="Arial" w:ascii="Arial" w:hAnsi="Arial"/>
        </w:rPr>
        <w:t xml:space="preserve">março </w:t>
      </w:r>
      <w:r>
        <w:rPr>
          <w:rFonts w:eastAsia="Times New Roman" w:cs="Arial" w:ascii="Arial" w:hAnsi="Arial"/>
        </w:rPr>
        <w:t xml:space="preserve"> de 2022..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/2022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.10 de </w:t>
      </w:r>
      <w:r>
        <w:rPr>
          <w:rFonts w:cs="Arial" w:ascii="Arial" w:hAnsi="Arial"/>
          <w:sz w:val="22"/>
          <w:szCs w:val="22"/>
        </w:rPr>
        <w:t>março</w:t>
      </w:r>
      <w:r>
        <w:rPr>
          <w:rFonts w:cs="Arial" w:ascii="Arial" w:hAnsi="Arial"/>
          <w:sz w:val="22"/>
          <w:szCs w:val="22"/>
        </w:rPr>
        <w:t xml:space="preserve"> de 2022.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LibreOffice/5.2.3.3$Windows_x86 LibreOffice_project/d54a8868f08a7b39642414cf2c8ef2f228f780cf</Application>
  <Pages>2</Pages>
  <Words>244</Words>
  <Characters>1776</Characters>
  <CharactersWithSpaces>2024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2022-03-08T09:20:50Z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